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EB72" w14:textId="77777777" w:rsidR="00D83B08" w:rsidRDefault="001157E5">
      <w:pPr>
        <w:spacing w:after="0" w:line="240" w:lineRule="auto"/>
        <w:jc w:val="center"/>
        <w:rPr>
          <w:rFonts w:asciiTheme="minorEastAsia" w:hAnsiTheme="minorEastAsia"/>
          <w:b/>
          <w:sz w:val="32"/>
          <w:szCs w:val="32"/>
          <w:lang w:eastAsia="zh-CN"/>
        </w:rPr>
      </w:pPr>
      <w:r>
        <w:rPr>
          <w:rFonts w:asciiTheme="minorEastAsia" w:hAnsiTheme="minorEastAsia" w:hint="eastAsia"/>
          <w:b/>
          <w:sz w:val="32"/>
          <w:szCs w:val="32"/>
          <w:lang w:eastAsia="zh-CN"/>
        </w:rPr>
        <w:t>培训学员往返交通费报销说明</w:t>
      </w:r>
    </w:p>
    <w:p w14:paraId="36002B1D" w14:textId="77777777" w:rsidR="00D83B08" w:rsidRDefault="001157E5">
      <w:pPr>
        <w:spacing w:after="0" w:line="240" w:lineRule="auto"/>
        <w:ind w:firstLineChars="150" w:firstLine="482"/>
        <w:rPr>
          <w:rFonts w:asciiTheme="minorEastAsia" w:hAnsiTheme="minorEastAsia"/>
          <w:sz w:val="32"/>
          <w:szCs w:val="32"/>
          <w:lang w:eastAsia="zh-CN"/>
        </w:rPr>
      </w:pPr>
      <w:r w:rsidRPr="00461F55">
        <w:rPr>
          <w:rFonts w:asciiTheme="minorEastAsia" w:hAnsiTheme="minorEastAsia" w:hint="eastAsia"/>
          <w:b/>
          <w:bCs/>
          <w:color w:val="FF0000"/>
          <w:sz w:val="32"/>
          <w:szCs w:val="32"/>
          <w:lang w:eastAsia="zh-CN"/>
        </w:rPr>
        <w:t>项目主体负责承担学员参加培训期间往返集中培训地点的交通费</w:t>
      </w:r>
      <w:r>
        <w:rPr>
          <w:rFonts w:asciiTheme="minorEastAsia" w:hAnsiTheme="minorEastAsia" w:hint="eastAsia"/>
          <w:sz w:val="32"/>
          <w:szCs w:val="32"/>
          <w:lang w:eastAsia="zh-CN"/>
        </w:rPr>
        <w:t>，现将报销要求说明如下：</w:t>
      </w:r>
    </w:p>
    <w:p w14:paraId="3F82C1F0" w14:textId="77777777" w:rsidR="00D83B08" w:rsidRDefault="001157E5">
      <w:pPr>
        <w:spacing w:after="0" w:line="240" w:lineRule="auto"/>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第一条</w:t>
      </w:r>
      <w:r>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交通费报销范围为学员由所属地一次性往返于集中培训地点参加培训产生的城市间交通费用。</w:t>
      </w:r>
    </w:p>
    <w:p w14:paraId="1656FC31" w14:textId="77777777" w:rsidR="00D83B08" w:rsidRDefault="001157E5">
      <w:pPr>
        <w:spacing w:after="0" w:line="240" w:lineRule="auto"/>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第二条</w:t>
      </w:r>
      <w:r>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学员可乘坐火车、飞机等交通工具往返。</w:t>
      </w:r>
    </w:p>
    <w:p w14:paraId="22159BC6" w14:textId="77777777" w:rsidR="00D83B08" w:rsidRDefault="001157E5">
      <w:pPr>
        <w:spacing w:after="0" w:line="240" w:lineRule="auto"/>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第三条</w:t>
      </w:r>
      <w:r>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学员要按照规定乘坐交通工具，凭据报销交通费。以里程为准</w:t>
      </w:r>
      <w:r>
        <w:rPr>
          <w:rFonts w:asciiTheme="minorEastAsia" w:hAnsiTheme="minorEastAsia" w:hint="eastAsia"/>
          <w:sz w:val="32"/>
          <w:szCs w:val="32"/>
          <w:lang w:eastAsia="zh-CN"/>
        </w:rPr>
        <w:t>,</w:t>
      </w:r>
      <w:r>
        <w:rPr>
          <w:rFonts w:asciiTheme="minorEastAsia" w:hAnsiTheme="minorEastAsia" w:hint="eastAsia"/>
          <w:sz w:val="32"/>
          <w:szCs w:val="32"/>
          <w:lang w:eastAsia="zh-CN"/>
        </w:rPr>
        <w:t>距离集中培训地点</w:t>
      </w:r>
      <w:r>
        <w:rPr>
          <w:rFonts w:asciiTheme="minorEastAsia" w:hAnsiTheme="minorEastAsia" w:hint="eastAsia"/>
          <w:sz w:val="32"/>
          <w:szCs w:val="32"/>
          <w:lang w:eastAsia="zh-CN"/>
        </w:rPr>
        <w:t>1300</w:t>
      </w:r>
      <w:r>
        <w:rPr>
          <w:rFonts w:asciiTheme="minorEastAsia" w:hAnsiTheme="minorEastAsia" w:hint="eastAsia"/>
          <w:sz w:val="32"/>
          <w:szCs w:val="32"/>
          <w:lang w:eastAsia="zh-CN"/>
        </w:rPr>
        <w:t>公里以内，可乘坐高铁、动车、普通列车【若飞机票价低于火车票价，可征得</w:t>
      </w:r>
      <w:r>
        <w:rPr>
          <w:rFonts w:asciiTheme="minorEastAsia" w:hAnsiTheme="minorEastAsia" w:hint="eastAsia"/>
          <w:sz w:val="32"/>
          <w:szCs w:val="32"/>
          <w:u w:val="single"/>
          <w:lang w:eastAsia="zh-CN"/>
        </w:rPr>
        <w:t xml:space="preserve">       </w:t>
      </w:r>
      <w:r>
        <w:rPr>
          <w:rFonts w:asciiTheme="minorEastAsia" w:hAnsiTheme="minorEastAsia" w:hint="eastAsia"/>
          <w:sz w:val="32"/>
          <w:szCs w:val="32"/>
          <w:lang w:eastAsia="zh-CN"/>
        </w:rPr>
        <w:t>（项目主体）同意后乘坐飞机】；距离集中培训地点</w:t>
      </w:r>
      <w:r>
        <w:rPr>
          <w:rFonts w:asciiTheme="minorEastAsia" w:hAnsiTheme="minorEastAsia" w:hint="eastAsia"/>
          <w:sz w:val="32"/>
          <w:szCs w:val="32"/>
          <w:lang w:eastAsia="zh-CN"/>
        </w:rPr>
        <w:t>1300</w:t>
      </w:r>
      <w:r>
        <w:rPr>
          <w:rFonts w:asciiTheme="minorEastAsia" w:hAnsiTheme="minorEastAsia" w:hint="eastAsia"/>
          <w:sz w:val="32"/>
          <w:szCs w:val="32"/>
          <w:lang w:eastAsia="zh-CN"/>
        </w:rPr>
        <w:t>公里以上的，且情况特殊的学员可申请乘坐飞机。</w:t>
      </w:r>
      <w:r w:rsidRPr="00461F55">
        <w:rPr>
          <w:rFonts w:asciiTheme="minorEastAsia" w:hAnsiTheme="minorEastAsia" w:hint="eastAsia"/>
          <w:color w:val="FF0000"/>
          <w:sz w:val="32"/>
          <w:szCs w:val="32"/>
          <w:lang w:eastAsia="zh-CN"/>
        </w:rPr>
        <w:t>因经费有限，请学员优先选择铁路交通，如选择乘坐飞机，请尽量选择折扣机票，并提前向项目主体递交申请。</w:t>
      </w:r>
      <w:r>
        <w:rPr>
          <w:rFonts w:asciiTheme="minorEastAsia" w:hAnsiTheme="minorEastAsia" w:hint="eastAsia"/>
          <w:sz w:val="32"/>
          <w:szCs w:val="32"/>
          <w:lang w:eastAsia="zh-CN"/>
        </w:rPr>
        <w:t>乘坐交通工具舱级的具体规定见下表：</w:t>
      </w:r>
    </w:p>
    <w:tbl>
      <w:tblPr>
        <w:tblStyle w:val="a4"/>
        <w:tblW w:w="0" w:type="auto"/>
        <w:jc w:val="center"/>
        <w:tblLook w:val="04A0" w:firstRow="1" w:lastRow="0" w:firstColumn="1" w:lastColumn="0" w:noHBand="0" w:noVBand="1"/>
      </w:tblPr>
      <w:tblGrid>
        <w:gridCol w:w="2004"/>
        <w:gridCol w:w="2153"/>
        <w:gridCol w:w="2416"/>
      </w:tblGrid>
      <w:tr w:rsidR="00D83B08" w14:paraId="65E4DACD" w14:textId="77777777">
        <w:trPr>
          <w:jc w:val="center"/>
        </w:trPr>
        <w:tc>
          <w:tcPr>
            <w:tcW w:w="2004" w:type="dxa"/>
            <w:vAlign w:val="center"/>
          </w:tcPr>
          <w:p w14:paraId="3205C8B5" w14:textId="77777777" w:rsidR="00D83B08" w:rsidRDefault="001157E5">
            <w:pPr>
              <w:spacing w:after="0" w:line="240" w:lineRule="auto"/>
              <w:ind w:firstLineChars="200" w:firstLine="643"/>
              <w:rPr>
                <w:rFonts w:asciiTheme="minorEastAsia" w:hAnsiTheme="minorEastAsia"/>
                <w:b/>
                <w:sz w:val="32"/>
                <w:szCs w:val="32"/>
                <w:lang w:eastAsia="zh-CN" w:bidi="ar-SA"/>
              </w:rPr>
            </w:pPr>
            <w:r>
              <w:rPr>
                <w:rFonts w:asciiTheme="minorEastAsia" w:hAnsiTheme="minorEastAsia" w:hint="eastAsia"/>
                <w:b/>
                <w:sz w:val="32"/>
                <w:szCs w:val="32"/>
                <w:lang w:eastAsia="zh-CN" w:bidi="ar-SA"/>
              </w:rPr>
              <w:t>火车</w:t>
            </w:r>
          </w:p>
        </w:tc>
        <w:tc>
          <w:tcPr>
            <w:tcW w:w="2153" w:type="dxa"/>
            <w:vAlign w:val="center"/>
          </w:tcPr>
          <w:p w14:paraId="22F19010" w14:textId="77777777" w:rsidR="00D83B08" w:rsidRDefault="001157E5">
            <w:pPr>
              <w:spacing w:after="0" w:line="240" w:lineRule="auto"/>
              <w:ind w:firstLineChars="200" w:firstLine="643"/>
              <w:rPr>
                <w:rFonts w:asciiTheme="minorEastAsia" w:hAnsiTheme="minorEastAsia"/>
                <w:b/>
                <w:sz w:val="32"/>
                <w:szCs w:val="32"/>
                <w:lang w:eastAsia="zh-CN" w:bidi="ar-SA"/>
              </w:rPr>
            </w:pPr>
            <w:r>
              <w:rPr>
                <w:rFonts w:asciiTheme="minorEastAsia" w:hAnsiTheme="minorEastAsia" w:hint="eastAsia"/>
                <w:b/>
                <w:sz w:val="32"/>
                <w:szCs w:val="32"/>
                <w:lang w:eastAsia="zh-CN" w:bidi="ar-SA"/>
              </w:rPr>
              <w:t>飞机</w:t>
            </w:r>
          </w:p>
        </w:tc>
        <w:tc>
          <w:tcPr>
            <w:tcW w:w="2416" w:type="dxa"/>
            <w:vAlign w:val="center"/>
          </w:tcPr>
          <w:p w14:paraId="28307428" w14:textId="77777777" w:rsidR="00D83B08" w:rsidRDefault="001157E5">
            <w:pPr>
              <w:spacing w:after="0" w:line="240" w:lineRule="auto"/>
              <w:ind w:firstLineChars="50" w:firstLine="161"/>
              <w:rPr>
                <w:rFonts w:asciiTheme="minorEastAsia" w:hAnsiTheme="minorEastAsia"/>
                <w:b/>
                <w:sz w:val="32"/>
                <w:szCs w:val="32"/>
                <w:lang w:eastAsia="zh-CN" w:bidi="ar-SA"/>
              </w:rPr>
            </w:pPr>
            <w:r>
              <w:rPr>
                <w:rFonts w:asciiTheme="minorEastAsia" w:hAnsiTheme="minorEastAsia" w:hint="eastAsia"/>
                <w:b/>
                <w:sz w:val="32"/>
                <w:szCs w:val="32"/>
                <w:lang w:eastAsia="zh-CN" w:bidi="ar-SA"/>
              </w:rPr>
              <w:t>其他交通工具</w:t>
            </w:r>
          </w:p>
        </w:tc>
      </w:tr>
      <w:tr w:rsidR="00D83B08" w14:paraId="504C46DE" w14:textId="77777777">
        <w:trPr>
          <w:jc w:val="center"/>
        </w:trPr>
        <w:tc>
          <w:tcPr>
            <w:tcW w:w="2004" w:type="dxa"/>
            <w:vAlign w:val="center"/>
          </w:tcPr>
          <w:p w14:paraId="17AAD420" w14:textId="77777777" w:rsidR="00D83B08" w:rsidRDefault="001157E5">
            <w:pPr>
              <w:spacing w:after="0" w:line="240" w:lineRule="auto"/>
              <w:rPr>
                <w:rFonts w:asciiTheme="minorEastAsia" w:hAnsiTheme="minorEastAsia"/>
                <w:sz w:val="32"/>
                <w:szCs w:val="32"/>
                <w:lang w:eastAsia="zh-CN" w:bidi="ar-SA"/>
              </w:rPr>
            </w:pPr>
            <w:r>
              <w:rPr>
                <w:rFonts w:asciiTheme="minorEastAsia" w:hAnsiTheme="minorEastAsia" w:hint="eastAsia"/>
                <w:sz w:val="32"/>
                <w:szCs w:val="32"/>
                <w:lang w:eastAsia="zh-CN" w:bidi="ar-SA"/>
              </w:rPr>
              <w:t xml:space="preserve"> </w:t>
            </w:r>
            <w:r>
              <w:rPr>
                <w:rFonts w:asciiTheme="minorEastAsia" w:hAnsiTheme="minorEastAsia" w:hint="eastAsia"/>
                <w:sz w:val="32"/>
                <w:szCs w:val="32"/>
                <w:lang w:eastAsia="zh-CN" w:bidi="ar-SA"/>
              </w:rPr>
              <w:t>硬卧，高铁</w:t>
            </w:r>
            <w:r>
              <w:rPr>
                <w:rFonts w:asciiTheme="minorEastAsia" w:hAnsiTheme="minorEastAsia" w:hint="eastAsia"/>
                <w:sz w:val="32"/>
                <w:szCs w:val="32"/>
                <w:lang w:eastAsia="zh-CN" w:bidi="ar-SA"/>
              </w:rPr>
              <w:t>/</w:t>
            </w:r>
            <w:r>
              <w:rPr>
                <w:rFonts w:asciiTheme="minorEastAsia" w:hAnsiTheme="minorEastAsia" w:hint="eastAsia"/>
                <w:sz w:val="32"/>
                <w:szCs w:val="32"/>
                <w:lang w:eastAsia="zh-CN" w:bidi="ar-SA"/>
              </w:rPr>
              <w:t>动车二等座</w:t>
            </w:r>
          </w:p>
        </w:tc>
        <w:tc>
          <w:tcPr>
            <w:tcW w:w="2153" w:type="dxa"/>
            <w:vAlign w:val="center"/>
          </w:tcPr>
          <w:p w14:paraId="0F988773" w14:textId="77777777" w:rsidR="00D83B08" w:rsidRDefault="001157E5">
            <w:pPr>
              <w:spacing w:after="0" w:line="240" w:lineRule="auto"/>
              <w:ind w:firstLineChars="150" w:firstLine="480"/>
              <w:rPr>
                <w:rFonts w:asciiTheme="minorEastAsia" w:hAnsiTheme="minorEastAsia"/>
                <w:sz w:val="32"/>
                <w:szCs w:val="32"/>
                <w:lang w:eastAsia="zh-CN" w:bidi="ar-SA"/>
              </w:rPr>
            </w:pPr>
            <w:r>
              <w:rPr>
                <w:rFonts w:asciiTheme="minorEastAsia" w:hAnsiTheme="minorEastAsia" w:hint="eastAsia"/>
                <w:sz w:val="32"/>
                <w:szCs w:val="32"/>
                <w:lang w:eastAsia="zh-CN" w:bidi="ar-SA"/>
              </w:rPr>
              <w:t>经济舱</w:t>
            </w:r>
          </w:p>
        </w:tc>
        <w:tc>
          <w:tcPr>
            <w:tcW w:w="2416" w:type="dxa"/>
            <w:vAlign w:val="center"/>
          </w:tcPr>
          <w:p w14:paraId="6991069D" w14:textId="77777777" w:rsidR="00D83B08" w:rsidRDefault="001157E5">
            <w:pPr>
              <w:spacing w:after="0" w:line="240" w:lineRule="auto"/>
              <w:ind w:firstLineChars="100" w:firstLine="320"/>
              <w:rPr>
                <w:rFonts w:asciiTheme="minorEastAsia" w:hAnsiTheme="minorEastAsia"/>
                <w:sz w:val="32"/>
                <w:szCs w:val="32"/>
                <w:lang w:eastAsia="zh-CN" w:bidi="ar-SA"/>
              </w:rPr>
            </w:pPr>
            <w:r>
              <w:rPr>
                <w:rFonts w:asciiTheme="minorEastAsia" w:hAnsiTheme="minorEastAsia" w:hint="eastAsia"/>
                <w:sz w:val="32"/>
                <w:szCs w:val="32"/>
                <w:lang w:eastAsia="zh-CN" w:bidi="ar-SA"/>
              </w:rPr>
              <w:t>长途客车等</w:t>
            </w:r>
          </w:p>
          <w:p w14:paraId="7BB7ABF1" w14:textId="77777777" w:rsidR="00D83B08" w:rsidRDefault="001157E5">
            <w:pPr>
              <w:spacing w:after="0" w:line="240" w:lineRule="auto"/>
              <w:ind w:firstLineChars="150" w:firstLine="480"/>
              <w:rPr>
                <w:rFonts w:asciiTheme="minorEastAsia" w:hAnsiTheme="minorEastAsia"/>
                <w:sz w:val="32"/>
                <w:szCs w:val="32"/>
                <w:lang w:eastAsia="zh-CN" w:bidi="ar-SA"/>
              </w:rPr>
            </w:pPr>
            <w:r>
              <w:rPr>
                <w:rFonts w:asciiTheme="minorEastAsia" w:hAnsiTheme="minorEastAsia" w:hint="eastAsia"/>
                <w:sz w:val="32"/>
                <w:szCs w:val="32"/>
                <w:lang w:eastAsia="zh-CN" w:bidi="ar-SA"/>
              </w:rPr>
              <w:t>凭据报销</w:t>
            </w:r>
          </w:p>
        </w:tc>
      </w:tr>
    </w:tbl>
    <w:p w14:paraId="1947987B" w14:textId="77777777" w:rsidR="00D83B08" w:rsidRDefault="001157E5">
      <w:pPr>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未按规定乘坐交通工具的，超支部分由个人自理。</w:t>
      </w:r>
    </w:p>
    <w:p w14:paraId="6AB15463" w14:textId="77777777" w:rsidR="00D83B08" w:rsidRDefault="001157E5">
      <w:pPr>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第四条</w:t>
      </w:r>
      <w:r>
        <w:rPr>
          <w:rFonts w:asciiTheme="minorEastAsia" w:hAnsiTheme="minorEastAsia" w:hint="eastAsia"/>
          <w:sz w:val="32"/>
          <w:szCs w:val="32"/>
          <w:lang w:eastAsia="zh-CN"/>
        </w:rPr>
        <w:t xml:space="preserve"> </w:t>
      </w:r>
      <w:r w:rsidRPr="00461F55">
        <w:rPr>
          <w:rFonts w:asciiTheme="minorEastAsia" w:hAnsiTheme="minorEastAsia" w:hint="eastAsia"/>
          <w:color w:val="FF0000"/>
          <w:sz w:val="32"/>
          <w:szCs w:val="32"/>
          <w:lang w:eastAsia="zh-CN"/>
        </w:rPr>
        <w:t>学员于报到当日提供到达集中培训地点的单程票据</w:t>
      </w:r>
      <w:r>
        <w:rPr>
          <w:rFonts w:asciiTheme="minorEastAsia" w:hAnsiTheme="minorEastAsia" w:hint="eastAsia"/>
          <w:sz w:val="32"/>
          <w:szCs w:val="32"/>
          <w:lang w:eastAsia="zh-CN"/>
        </w:rPr>
        <w:t>，</w:t>
      </w:r>
      <w:r w:rsidRPr="00461F55">
        <w:rPr>
          <w:rFonts w:asciiTheme="minorEastAsia" w:hAnsiTheme="minorEastAsia" w:hint="eastAsia"/>
          <w:color w:val="FF0000"/>
          <w:sz w:val="32"/>
          <w:szCs w:val="32"/>
          <w:lang w:eastAsia="zh-CN"/>
        </w:rPr>
        <w:t>返程票据请于培训结束后</w:t>
      </w:r>
      <w:r w:rsidRPr="00461F55">
        <w:rPr>
          <w:rFonts w:asciiTheme="minorEastAsia" w:hAnsiTheme="minorEastAsia" w:hint="eastAsia"/>
          <w:color w:val="FF0000"/>
          <w:sz w:val="32"/>
          <w:szCs w:val="32"/>
          <w:lang w:eastAsia="zh-CN"/>
        </w:rPr>
        <w:t>5</w:t>
      </w:r>
      <w:r w:rsidRPr="00461F55">
        <w:rPr>
          <w:rFonts w:asciiTheme="minorEastAsia" w:hAnsiTheme="minorEastAsia" w:hint="eastAsia"/>
          <w:color w:val="FF0000"/>
          <w:sz w:val="32"/>
          <w:szCs w:val="32"/>
          <w:lang w:eastAsia="zh-CN"/>
        </w:rPr>
        <w:t>个工作日内邮寄至</w:t>
      </w:r>
      <w:r w:rsidRPr="00461F55">
        <w:rPr>
          <w:rFonts w:asciiTheme="minorEastAsia" w:hAnsiTheme="minorEastAsia" w:hint="eastAsia"/>
          <w:color w:val="FF0000"/>
          <w:sz w:val="32"/>
          <w:szCs w:val="32"/>
          <w:lang w:eastAsia="zh-CN"/>
        </w:rPr>
        <w:t>项目主体，</w:t>
      </w:r>
      <w:r w:rsidRPr="00461F55">
        <w:rPr>
          <w:rFonts w:asciiTheme="minorEastAsia" w:hAnsiTheme="minorEastAsia" w:hint="eastAsia"/>
          <w:color w:val="FF0000"/>
          <w:sz w:val="32"/>
          <w:szCs w:val="32"/>
          <w:lang w:eastAsia="zh-CN"/>
        </w:rPr>
        <w:t>项目主体在收到票据后报销交通费</w:t>
      </w:r>
      <w:r>
        <w:rPr>
          <w:rFonts w:asciiTheme="minorEastAsia" w:hAnsiTheme="minorEastAsia" w:hint="eastAsia"/>
          <w:sz w:val="32"/>
          <w:szCs w:val="32"/>
          <w:lang w:eastAsia="zh-CN"/>
        </w:rPr>
        <w:t>。</w:t>
      </w:r>
    </w:p>
    <w:p w14:paraId="2FFF5287" w14:textId="77777777" w:rsidR="00D83B08" w:rsidRDefault="00D83B08">
      <w:pPr>
        <w:rPr>
          <w:lang w:eastAsia="zh-CN"/>
        </w:rPr>
      </w:pPr>
    </w:p>
    <w:sectPr w:rsidR="00D83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9FCB" w14:textId="77777777" w:rsidR="001157E5" w:rsidRDefault="001157E5">
      <w:pPr>
        <w:spacing w:line="240" w:lineRule="auto"/>
      </w:pPr>
      <w:r>
        <w:separator/>
      </w:r>
    </w:p>
  </w:endnote>
  <w:endnote w:type="continuationSeparator" w:id="0">
    <w:p w14:paraId="15C1184F" w14:textId="77777777" w:rsidR="001157E5" w:rsidRDefault="00115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36AF" w14:textId="77777777" w:rsidR="001157E5" w:rsidRDefault="001157E5">
      <w:pPr>
        <w:spacing w:after="0"/>
      </w:pPr>
      <w:r>
        <w:separator/>
      </w:r>
    </w:p>
  </w:footnote>
  <w:footnote w:type="continuationSeparator" w:id="0">
    <w:p w14:paraId="13D4976D" w14:textId="77777777" w:rsidR="001157E5" w:rsidRDefault="001157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399D2"/>
    <w:multiLevelType w:val="multilevel"/>
    <w:tmpl w:val="81E399D2"/>
    <w:lvl w:ilvl="0">
      <w:start w:val="1"/>
      <w:numFmt w:val="decimal"/>
      <w:lvlText w:val="%1."/>
      <w:lvlJc w:val="left"/>
      <w:pPr>
        <w:tabs>
          <w:tab w:val="left" w:pos="0"/>
        </w:tabs>
        <w:ind w:left="0" w:firstLine="0"/>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573" w:hanging="573"/>
      </w:pPr>
      <w:rPr>
        <w:rFonts w:hint="default"/>
      </w:rPr>
    </w:lvl>
    <w:lvl w:ilvl="3">
      <w:start w:val="1"/>
      <w:numFmt w:val="decimal"/>
      <w:suff w:val="nothing"/>
      <w:lvlText w:val="%1.%2.%3.%4."/>
      <w:lvlJc w:val="left"/>
      <w:pPr>
        <w:tabs>
          <w:tab w:val="left" w:pos="0"/>
        </w:tabs>
        <w:ind w:left="0" w:firstLine="0"/>
      </w:pPr>
      <w:rPr>
        <w:rFonts w:hint="default"/>
      </w:rPr>
    </w:lvl>
    <w:lvl w:ilvl="4">
      <w:start w:val="1"/>
      <w:numFmt w:val="decimal"/>
      <w:suff w:val="nothing"/>
      <w:lvlText w:val="%1.%2.%3.%4.%5."/>
      <w:lvlJc w:val="left"/>
      <w:pPr>
        <w:tabs>
          <w:tab w:val="left" w:pos="0"/>
        </w:tabs>
        <w:ind w:left="1008" w:hanging="1008"/>
      </w:pPr>
      <w:rPr>
        <w:rFonts w:hint="default"/>
      </w:rPr>
    </w:lvl>
    <w:lvl w:ilvl="5">
      <w:start w:val="1"/>
      <w:numFmt w:val="decimal"/>
      <w:pStyle w:val="6"/>
      <w:lvlText w:val="%1.%2.%3.%4.%5.%6."/>
      <w:lvlJc w:val="left"/>
      <w:pPr>
        <w:tabs>
          <w:tab w:val="left" w:pos="420"/>
        </w:tabs>
        <w:ind w:left="573" w:hanging="573"/>
      </w:pPr>
      <w:rPr>
        <w:rFonts w:ascii="宋体" w:eastAsia="宋体" w:hAnsi="宋体" w:cs="宋体"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557BC46"/>
    <w:multiLevelType w:val="multilevel"/>
    <w:tmpl w:val="0557BC46"/>
    <w:lvl w:ilvl="0">
      <w:start w:val="1"/>
      <w:numFmt w:val="bullet"/>
      <w:pStyle w:val="5"/>
      <w:suff w:val="space"/>
      <w:lvlText w:val=""/>
      <w:lvlJc w:val="left"/>
      <w:pPr>
        <w:tabs>
          <w:tab w:val="left" w:pos="420"/>
        </w:tabs>
        <w:ind w:left="420" w:hanging="420"/>
      </w:pPr>
      <w:rPr>
        <w:rFonts w:ascii="Wingdings" w:hAnsi="Wingdings" w:hint="default"/>
      </w:rPr>
    </w:lvl>
    <w:lvl w:ilvl="1">
      <w:start w:val="1"/>
      <w:numFmt w:val="decimal"/>
      <w:lvlText w:val=".%2"/>
      <w:lvlJc w:val="left"/>
      <w:pPr>
        <w:tabs>
          <w:tab w:val="left" w:pos="576"/>
        </w:tabs>
        <w:ind w:left="576" w:hanging="576"/>
      </w:pPr>
      <w:rPr>
        <w:rFonts w:hint="eastAsia"/>
      </w:rPr>
    </w:lvl>
    <w:lvl w:ilvl="2">
      <w:start w:val="1"/>
      <w:numFmt w:val="decimal"/>
      <w:lvlText w:val=".%2.%3"/>
      <w:lvlJc w:val="left"/>
      <w:pPr>
        <w:tabs>
          <w:tab w:val="left" w:pos="720"/>
        </w:tabs>
        <w:ind w:left="720" w:hanging="720"/>
      </w:pPr>
      <w:rPr>
        <w:rFonts w:hint="eastAsia"/>
      </w:rPr>
    </w:lvl>
    <w:lvl w:ilvl="3">
      <w:start w:val="1"/>
      <w:numFmt w:val="decimal"/>
      <w:lvlText w:val=".%2.%3.%4"/>
      <w:lvlJc w:val="left"/>
      <w:pPr>
        <w:tabs>
          <w:tab w:val="left" w:pos="1440"/>
        </w:tabs>
        <w:ind w:left="864" w:hanging="864"/>
      </w:pPr>
      <w:rPr>
        <w:rFonts w:hint="eastAsia"/>
      </w:rPr>
    </w:lvl>
    <w:lvl w:ilvl="4">
      <w:start w:val="1"/>
      <w:numFmt w:val="decimal"/>
      <w:lvlText w:val=".%2.%3.%4.%5"/>
      <w:lvlJc w:val="left"/>
      <w:pPr>
        <w:tabs>
          <w:tab w:val="left" w:pos="1008"/>
        </w:tabs>
        <w:ind w:left="1008" w:hanging="1008"/>
      </w:pPr>
      <w:rPr>
        <w:rFonts w:hint="eastAsia"/>
      </w:rPr>
    </w:lvl>
    <w:lvl w:ilvl="5">
      <w:start w:val="1"/>
      <w:numFmt w:val="decimal"/>
      <w:lvlText w:val=".%2.%3.%4.%5.%6"/>
      <w:lvlJc w:val="left"/>
      <w:pPr>
        <w:tabs>
          <w:tab w:val="left" w:pos="1152"/>
        </w:tabs>
        <w:ind w:left="1152" w:hanging="1152"/>
      </w:pPr>
      <w:rPr>
        <w:rFonts w:hint="eastAsia"/>
      </w:rPr>
    </w:lvl>
    <w:lvl w:ilvl="6">
      <w:start w:val="1"/>
      <w:numFmt w:val="decimal"/>
      <w:lvlText w:val=".%2.%3.%4.%5.%6.%7"/>
      <w:lvlJc w:val="left"/>
      <w:pPr>
        <w:tabs>
          <w:tab w:val="left" w:pos="2520"/>
        </w:tabs>
        <w:ind w:left="1296" w:hanging="1296"/>
      </w:pPr>
      <w:rPr>
        <w:rFonts w:hint="eastAsia"/>
      </w:rPr>
    </w:lvl>
    <w:lvl w:ilvl="7">
      <w:start w:val="1"/>
      <w:numFmt w:val="decimal"/>
      <w:lvlText w:val=".%2.%3.%4.%5.%6.%7.%8"/>
      <w:lvlJc w:val="left"/>
      <w:pPr>
        <w:tabs>
          <w:tab w:val="left" w:pos="1440"/>
        </w:tabs>
        <w:ind w:left="1440" w:hanging="1440"/>
      </w:pPr>
      <w:rPr>
        <w:rFonts w:hint="eastAsia"/>
      </w:rPr>
    </w:lvl>
    <w:lvl w:ilvl="8">
      <w:start w:val="1"/>
      <w:numFmt w:val="decimal"/>
      <w:lvlText w:val=".%2.%3.%4.%5.%6.%7.%8.%9"/>
      <w:lvlJc w:val="left"/>
      <w:pPr>
        <w:tabs>
          <w:tab w:val="left" w:pos="1584"/>
        </w:tabs>
        <w:ind w:left="1584" w:hanging="1584"/>
      </w:pPr>
      <w:rPr>
        <w:rFonts w:hint="eastAsia"/>
      </w:rPr>
    </w:lvl>
  </w:abstractNum>
  <w:abstractNum w:abstractNumId="2" w15:restartNumberingAfterBreak="0">
    <w:nsid w:val="2A9FAAFA"/>
    <w:multiLevelType w:val="multilevel"/>
    <w:tmpl w:val="2A9FAAFA"/>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0"/>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yNTk5Njk3OWQ1MTRhNGE3MzhjZWViMDJiOTk5MDUifQ=="/>
  </w:docVars>
  <w:rsids>
    <w:rsidRoot w:val="29831E50"/>
    <w:rsid w:val="001157E5"/>
    <w:rsid w:val="00374DD6"/>
    <w:rsid w:val="00461F55"/>
    <w:rsid w:val="00705E56"/>
    <w:rsid w:val="00902021"/>
    <w:rsid w:val="00D83B08"/>
    <w:rsid w:val="00E307FD"/>
    <w:rsid w:val="02BB0F65"/>
    <w:rsid w:val="03EC6CFA"/>
    <w:rsid w:val="04796528"/>
    <w:rsid w:val="04A36B10"/>
    <w:rsid w:val="04AB59EC"/>
    <w:rsid w:val="04C27F91"/>
    <w:rsid w:val="051F33DC"/>
    <w:rsid w:val="0528593F"/>
    <w:rsid w:val="06621740"/>
    <w:rsid w:val="068844A3"/>
    <w:rsid w:val="07C27EA3"/>
    <w:rsid w:val="07D0290B"/>
    <w:rsid w:val="084F4612"/>
    <w:rsid w:val="0850325D"/>
    <w:rsid w:val="085F01D0"/>
    <w:rsid w:val="09C50C25"/>
    <w:rsid w:val="09D4404C"/>
    <w:rsid w:val="0A0A4BCE"/>
    <w:rsid w:val="0A31254E"/>
    <w:rsid w:val="0A3656F9"/>
    <w:rsid w:val="0A8D178F"/>
    <w:rsid w:val="0B9F10F4"/>
    <w:rsid w:val="0BCF3815"/>
    <w:rsid w:val="0CFA3F6E"/>
    <w:rsid w:val="0D925032"/>
    <w:rsid w:val="0E424BD1"/>
    <w:rsid w:val="0FD31CC6"/>
    <w:rsid w:val="0FDB6F94"/>
    <w:rsid w:val="10487AD2"/>
    <w:rsid w:val="10534B3C"/>
    <w:rsid w:val="106C6944"/>
    <w:rsid w:val="110F7D06"/>
    <w:rsid w:val="112E0D9D"/>
    <w:rsid w:val="113B10E9"/>
    <w:rsid w:val="12E71BAA"/>
    <w:rsid w:val="14D20044"/>
    <w:rsid w:val="15260BCF"/>
    <w:rsid w:val="1549623E"/>
    <w:rsid w:val="15714BB0"/>
    <w:rsid w:val="15C94C17"/>
    <w:rsid w:val="167F3B69"/>
    <w:rsid w:val="16966459"/>
    <w:rsid w:val="17FC57B4"/>
    <w:rsid w:val="18360AB1"/>
    <w:rsid w:val="1852224B"/>
    <w:rsid w:val="187F4952"/>
    <w:rsid w:val="19161AB4"/>
    <w:rsid w:val="19285234"/>
    <w:rsid w:val="19CD470B"/>
    <w:rsid w:val="19E20D40"/>
    <w:rsid w:val="1B0F6326"/>
    <w:rsid w:val="1B46151C"/>
    <w:rsid w:val="1BAB7615"/>
    <w:rsid w:val="1C391F2F"/>
    <w:rsid w:val="1C523574"/>
    <w:rsid w:val="1C6B5DE0"/>
    <w:rsid w:val="1CC2194A"/>
    <w:rsid w:val="1D795410"/>
    <w:rsid w:val="1D7D1197"/>
    <w:rsid w:val="1E3A0711"/>
    <w:rsid w:val="1E9D39F8"/>
    <w:rsid w:val="1F1F6207"/>
    <w:rsid w:val="1F2571B3"/>
    <w:rsid w:val="20523629"/>
    <w:rsid w:val="20593696"/>
    <w:rsid w:val="20822482"/>
    <w:rsid w:val="218314D2"/>
    <w:rsid w:val="225F29A0"/>
    <w:rsid w:val="228F23DB"/>
    <w:rsid w:val="22A74CDE"/>
    <w:rsid w:val="23D82E7D"/>
    <w:rsid w:val="240C3493"/>
    <w:rsid w:val="24580982"/>
    <w:rsid w:val="251E1297"/>
    <w:rsid w:val="259E49A5"/>
    <w:rsid w:val="25F65530"/>
    <w:rsid w:val="2646690F"/>
    <w:rsid w:val="268D57B5"/>
    <w:rsid w:val="26E1615C"/>
    <w:rsid w:val="27571CD1"/>
    <w:rsid w:val="28226243"/>
    <w:rsid w:val="290310F9"/>
    <w:rsid w:val="291F4C47"/>
    <w:rsid w:val="29831E50"/>
    <w:rsid w:val="29E04B23"/>
    <w:rsid w:val="2A7E2BE7"/>
    <w:rsid w:val="2AA2529F"/>
    <w:rsid w:val="2AFC5608"/>
    <w:rsid w:val="2B247E4C"/>
    <w:rsid w:val="2B5058C7"/>
    <w:rsid w:val="2C140D9A"/>
    <w:rsid w:val="2C6730AB"/>
    <w:rsid w:val="2C97721E"/>
    <w:rsid w:val="2CB159D5"/>
    <w:rsid w:val="2CBB2CE9"/>
    <w:rsid w:val="2D2A662F"/>
    <w:rsid w:val="2D9D447C"/>
    <w:rsid w:val="2E3A476E"/>
    <w:rsid w:val="2EE24D56"/>
    <w:rsid w:val="2F25164F"/>
    <w:rsid w:val="2F797D96"/>
    <w:rsid w:val="2FB11323"/>
    <w:rsid w:val="2FE7682C"/>
    <w:rsid w:val="30D03F0B"/>
    <w:rsid w:val="30EF1E15"/>
    <w:rsid w:val="3100354C"/>
    <w:rsid w:val="3232471F"/>
    <w:rsid w:val="323646B4"/>
    <w:rsid w:val="3436360B"/>
    <w:rsid w:val="34D367BD"/>
    <w:rsid w:val="34F8127B"/>
    <w:rsid w:val="35326BC6"/>
    <w:rsid w:val="355F7A83"/>
    <w:rsid w:val="35741A90"/>
    <w:rsid w:val="363C59AB"/>
    <w:rsid w:val="36E71A43"/>
    <w:rsid w:val="3709796B"/>
    <w:rsid w:val="373B07C0"/>
    <w:rsid w:val="379351B2"/>
    <w:rsid w:val="39717A80"/>
    <w:rsid w:val="39A7498E"/>
    <w:rsid w:val="39B907B4"/>
    <w:rsid w:val="39C60E6C"/>
    <w:rsid w:val="3A1B0526"/>
    <w:rsid w:val="3B9240F2"/>
    <w:rsid w:val="3B956A4B"/>
    <w:rsid w:val="3C3E2DD3"/>
    <w:rsid w:val="3CA00112"/>
    <w:rsid w:val="3CF407C4"/>
    <w:rsid w:val="3DF15512"/>
    <w:rsid w:val="3E004746"/>
    <w:rsid w:val="3EF356F4"/>
    <w:rsid w:val="3F7444C3"/>
    <w:rsid w:val="3F7E4C1E"/>
    <w:rsid w:val="3FD7349B"/>
    <w:rsid w:val="404813A9"/>
    <w:rsid w:val="405A1C32"/>
    <w:rsid w:val="419B4976"/>
    <w:rsid w:val="426155FF"/>
    <w:rsid w:val="42CC35C0"/>
    <w:rsid w:val="43B957F4"/>
    <w:rsid w:val="44396493"/>
    <w:rsid w:val="4443050C"/>
    <w:rsid w:val="4505316F"/>
    <w:rsid w:val="4526739C"/>
    <w:rsid w:val="459F7FBC"/>
    <w:rsid w:val="46150180"/>
    <w:rsid w:val="47AC34BA"/>
    <w:rsid w:val="47F2457A"/>
    <w:rsid w:val="48931A89"/>
    <w:rsid w:val="491C03CC"/>
    <w:rsid w:val="4A1A0C3D"/>
    <w:rsid w:val="4A410FC1"/>
    <w:rsid w:val="4AB93030"/>
    <w:rsid w:val="4B2D464A"/>
    <w:rsid w:val="4B2D5645"/>
    <w:rsid w:val="4BA36C83"/>
    <w:rsid w:val="4C1118D1"/>
    <w:rsid w:val="4C1F2218"/>
    <w:rsid w:val="4C9D7843"/>
    <w:rsid w:val="4CD32C53"/>
    <w:rsid w:val="4D82285D"/>
    <w:rsid w:val="4D9E4930"/>
    <w:rsid w:val="4DE133BA"/>
    <w:rsid w:val="4E65186E"/>
    <w:rsid w:val="4E742ECD"/>
    <w:rsid w:val="4E8F71F8"/>
    <w:rsid w:val="4EA70518"/>
    <w:rsid w:val="4EFF4041"/>
    <w:rsid w:val="4F077351"/>
    <w:rsid w:val="4F525B6F"/>
    <w:rsid w:val="4FAB0BD0"/>
    <w:rsid w:val="4FFD73AF"/>
    <w:rsid w:val="501B35BC"/>
    <w:rsid w:val="505C521D"/>
    <w:rsid w:val="515B4DFE"/>
    <w:rsid w:val="51A03307"/>
    <w:rsid w:val="527825A5"/>
    <w:rsid w:val="52B20014"/>
    <w:rsid w:val="52EB0E98"/>
    <w:rsid w:val="541A0907"/>
    <w:rsid w:val="541C27B0"/>
    <w:rsid w:val="54D42657"/>
    <w:rsid w:val="54D64196"/>
    <w:rsid w:val="55017FC2"/>
    <w:rsid w:val="55553F7D"/>
    <w:rsid w:val="5936717E"/>
    <w:rsid w:val="593E4231"/>
    <w:rsid w:val="59BE25FD"/>
    <w:rsid w:val="5A3E77C8"/>
    <w:rsid w:val="5BF04CF4"/>
    <w:rsid w:val="5C37187F"/>
    <w:rsid w:val="5CFE1F39"/>
    <w:rsid w:val="5D1E188F"/>
    <w:rsid w:val="5EB80FA6"/>
    <w:rsid w:val="5F046CF9"/>
    <w:rsid w:val="5F6862AD"/>
    <w:rsid w:val="5FD915C4"/>
    <w:rsid w:val="5FDD5F4F"/>
    <w:rsid w:val="600E3909"/>
    <w:rsid w:val="603A7877"/>
    <w:rsid w:val="604E2C25"/>
    <w:rsid w:val="606276D1"/>
    <w:rsid w:val="609F610D"/>
    <w:rsid w:val="60C331C4"/>
    <w:rsid w:val="618018E7"/>
    <w:rsid w:val="61DE3CA4"/>
    <w:rsid w:val="62775F67"/>
    <w:rsid w:val="64F972BF"/>
    <w:rsid w:val="65180E90"/>
    <w:rsid w:val="664E6E76"/>
    <w:rsid w:val="667648D5"/>
    <w:rsid w:val="675C08A6"/>
    <w:rsid w:val="690B1CD3"/>
    <w:rsid w:val="69526F55"/>
    <w:rsid w:val="6A7705AB"/>
    <w:rsid w:val="6AA51C7D"/>
    <w:rsid w:val="6B2378F1"/>
    <w:rsid w:val="6BCD0D7C"/>
    <w:rsid w:val="6BF10651"/>
    <w:rsid w:val="6BFB64C0"/>
    <w:rsid w:val="6C3753F6"/>
    <w:rsid w:val="6D553B65"/>
    <w:rsid w:val="6D6A5C6F"/>
    <w:rsid w:val="6DBB399D"/>
    <w:rsid w:val="6E702AFA"/>
    <w:rsid w:val="6EBF3E3C"/>
    <w:rsid w:val="6F9B372E"/>
    <w:rsid w:val="6FE02695"/>
    <w:rsid w:val="701A4DBC"/>
    <w:rsid w:val="70212853"/>
    <w:rsid w:val="70BE4985"/>
    <w:rsid w:val="70E03949"/>
    <w:rsid w:val="70E73543"/>
    <w:rsid w:val="713024E3"/>
    <w:rsid w:val="74B51C60"/>
    <w:rsid w:val="74D85E35"/>
    <w:rsid w:val="75DD1542"/>
    <w:rsid w:val="762B7C77"/>
    <w:rsid w:val="76CD21A0"/>
    <w:rsid w:val="77366E1B"/>
    <w:rsid w:val="77A669D3"/>
    <w:rsid w:val="77ED1A8D"/>
    <w:rsid w:val="793F5085"/>
    <w:rsid w:val="797B57E1"/>
    <w:rsid w:val="79DA0000"/>
    <w:rsid w:val="7ACE018C"/>
    <w:rsid w:val="7C2A1795"/>
    <w:rsid w:val="7D545681"/>
    <w:rsid w:val="7E246D42"/>
    <w:rsid w:val="7F48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6C5C00"/>
  <w15:docId w15:val="{79071AAB-A61A-6549-B37B-3BCCA43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List 5"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spacing w:after="200" w:line="276" w:lineRule="auto"/>
    </w:pPr>
    <w:rPr>
      <w:sz w:val="22"/>
      <w:szCs w:val="22"/>
      <w:lang w:eastAsia="en-US" w:bidi="en-US"/>
    </w:rPr>
  </w:style>
  <w:style w:type="paragraph" w:styleId="1">
    <w:name w:val="heading 1"/>
    <w:basedOn w:val="a"/>
    <w:next w:val="a"/>
    <w:link w:val="10"/>
    <w:qFormat/>
    <w:pPr>
      <w:keepNext/>
      <w:keepLines/>
      <w:widowControl w:val="0"/>
      <w:numPr>
        <w:numId w:val="1"/>
      </w:numPr>
      <w:tabs>
        <w:tab w:val="left" w:pos="432"/>
      </w:tabs>
      <w:spacing w:before="340" w:after="330" w:line="579" w:lineRule="auto"/>
      <w:ind w:left="0" w:firstLine="0"/>
      <w:jc w:val="both"/>
      <w:outlineLvl w:val="0"/>
    </w:pPr>
    <w:rPr>
      <w:rFonts w:ascii="Times New Roman" w:eastAsia="宋体" w:hAnsi="Times New Roman" w:cs="Times New Roman"/>
      <w:b/>
      <w:bCs/>
      <w:kern w:val="44"/>
      <w:sz w:val="44"/>
      <w:szCs w:val="44"/>
    </w:rPr>
  </w:style>
  <w:style w:type="paragraph" w:styleId="2">
    <w:name w:val="heading 2"/>
    <w:basedOn w:val="a"/>
    <w:next w:val="a"/>
    <w:link w:val="20"/>
    <w:semiHidden/>
    <w:unhideWhenUsed/>
    <w:qFormat/>
    <w:pPr>
      <w:keepNext/>
      <w:keepLines/>
      <w:numPr>
        <w:ilvl w:val="1"/>
        <w:numId w:val="1"/>
      </w:numPr>
      <w:spacing w:line="360" w:lineRule="auto"/>
      <w:outlineLvl w:val="1"/>
    </w:pPr>
    <w:rPr>
      <w:rFonts w:ascii="Calibri Light" w:hAnsi="Calibri Light"/>
      <w:b/>
      <w:bCs/>
      <w:sz w:val="30"/>
      <w:szCs w:val="32"/>
    </w:rPr>
  </w:style>
  <w:style w:type="paragraph" w:styleId="3">
    <w:name w:val="heading 3"/>
    <w:basedOn w:val="a"/>
    <w:next w:val="a"/>
    <w:link w:val="30"/>
    <w:semiHidden/>
    <w:unhideWhenUsed/>
    <w:qFormat/>
    <w:pPr>
      <w:keepNext/>
      <w:keepLines/>
      <w:numPr>
        <w:ilvl w:val="2"/>
        <w:numId w:val="1"/>
      </w:numPr>
      <w:spacing w:line="360" w:lineRule="auto"/>
      <w:outlineLvl w:val="2"/>
    </w:pPr>
    <w:rPr>
      <w:b/>
      <w:bCs/>
      <w:sz w:val="28"/>
      <w:szCs w:val="32"/>
    </w:rPr>
  </w:style>
  <w:style w:type="paragraph" w:styleId="4">
    <w:name w:val="heading 4"/>
    <w:basedOn w:val="a"/>
    <w:next w:val="a"/>
    <w:link w:val="40"/>
    <w:semiHidden/>
    <w:unhideWhenUsed/>
    <w:qFormat/>
    <w:pPr>
      <w:widowControl w:val="0"/>
      <w:numPr>
        <w:ilvl w:val="3"/>
        <w:numId w:val="1"/>
      </w:numPr>
      <w:adjustRightInd w:val="0"/>
      <w:outlineLvl w:val="3"/>
    </w:pPr>
    <w:rPr>
      <w:rFonts w:ascii="Arial" w:eastAsia="宋体" w:hAnsi="Arial" w:cs="Times New Roman"/>
      <w:b/>
      <w:bCs/>
      <w:kern w:val="2"/>
      <w:sz w:val="28"/>
      <w:szCs w:val="28"/>
      <w:lang w:bidi="ar-SA"/>
    </w:rPr>
  </w:style>
  <w:style w:type="paragraph" w:styleId="50">
    <w:name w:val="heading 5"/>
    <w:basedOn w:val="a"/>
    <w:next w:val="a"/>
    <w:link w:val="51"/>
    <w:semiHidden/>
    <w:unhideWhenUsed/>
    <w:qFormat/>
    <w:pPr>
      <w:keepNext/>
      <w:keepLines/>
      <w:numPr>
        <w:ilvl w:val="4"/>
        <w:numId w:val="1"/>
      </w:numPr>
      <w:tabs>
        <w:tab w:val="left" w:pos="420"/>
      </w:tabs>
      <w:adjustRightInd w:val="0"/>
      <w:spacing w:line="360" w:lineRule="auto"/>
      <w:outlineLvl w:val="4"/>
    </w:pPr>
    <w:rPr>
      <w:b/>
      <w:bCs/>
      <w:sz w:val="28"/>
      <w:szCs w:val="28"/>
    </w:rPr>
  </w:style>
  <w:style w:type="paragraph" w:styleId="60">
    <w:name w:val="heading 6"/>
    <w:basedOn w:val="a"/>
    <w:next w:val="a"/>
    <w:semiHidden/>
    <w:unhideWhenUsed/>
    <w:qFormat/>
    <w:pPr>
      <w:keepNext/>
      <w:keepLines/>
      <w:numPr>
        <w:ilvl w:val="5"/>
        <w:numId w:val="1"/>
      </w:numPr>
      <w:tabs>
        <w:tab w:val="left" w:pos="420"/>
        <w:tab w:val="left" w:pos="1152"/>
      </w:tabs>
      <w:spacing w:line="360" w:lineRule="auto"/>
      <w:outlineLvl w:val="5"/>
    </w:pPr>
    <w:rPr>
      <w:rFonts w:ascii="Arial" w:eastAsia="黑体" w:hAnsi="Arial" w:cs="Times New Roman"/>
      <w:b/>
    </w:rPr>
  </w:style>
  <w:style w:type="paragraph" w:styleId="7">
    <w:name w:val="heading 7"/>
    <w:basedOn w:val="a"/>
    <w:next w:val="a"/>
    <w:semiHidden/>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tabs>
        <w:tab w:val="left" w:pos="1584"/>
      </w:tabs>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5">
    <w:name w:val="List 5"/>
    <w:basedOn w:val="a"/>
    <w:qFormat/>
    <w:pPr>
      <w:numPr>
        <w:numId w:val="2"/>
      </w:numPr>
      <w:spacing w:beforeLines="50" w:before="50"/>
      <w:ind w:left="0" w:firstLine="420"/>
      <w:contextualSpacing/>
    </w:pPr>
  </w:style>
  <w:style w:type="table" w:styleId="a4">
    <w:name w:val="Table Grid"/>
    <w:basedOn w:val="a1"/>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40">
    <w:name w:val="标题 4 字符"/>
    <w:link w:val="4"/>
    <w:qFormat/>
    <w:rPr>
      <w:rFonts w:ascii="Arial" w:eastAsia="宋体" w:hAnsi="Arial" w:cs="Times New Roman"/>
      <w:b/>
      <w:bCs/>
      <w:kern w:val="2"/>
      <w:sz w:val="28"/>
      <w:szCs w:val="28"/>
    </w:rPr>
  </w:style>
  <w:style w:type="character" w:customStyle="1" w:styleId="30">
    <w:name w:val="标题 3 字符"/>
    <w:basedOn w:val="a0"/>
    <w:link w:val="3"/>
    <w:qFormat/>
    <w:rPr>
      <w:rFonts w:ascii="Times New Roman" w:eastAsia="宋体" w:hAnsi="Times New Roman" w:cs="宋体"/>
      <w:b/>
      <w:kern w:val="2"/>
      <w:sz w:val="30"/>
      <w:szCs w:val="20"/>
      <w:lang w:val="zh-CN" w:eastAsia="en-US" w:bidi="zh-CN"/>
    </w:rPr>
  </w:style>
  <w:style w:type="character" w:customStyle="1" w:styleId="20">
    <w:name w:val="标题 2 字符"/>
    <w:basedOn w:val="a0"/>
    <w:link w:val="2"/>
    <w:qFormat/>
    <w:rPr>
      <w:rFonts w:ascii="黑体" w:eastAsia="宋体" w:hAnsi="Arial" w:cs="Times New Roman"/>
      <w:b/>
      <w:kern w:val="0"/>
      <w:sz w:val="32"/>
      <w:szCs w:val="20"/>
    </w:rPr>
  </w:style>
  <w:style w:type="character" w:customStyle="1" w:styleId="51">
    <w:name w:val="标题 5 字符"/>
    <w:link w:val="50"/>
    <w:qFormat/>
    <w:rPr>
      <w:rFonts w:ascii="宋体" w:eastAsia="宋体" w:hAnsi="宋体" w:cs="Times New Roman"/>
      <w:b/>
      <w:bCs/>
      <w:kern w:val="2"/>
      <w:sz w:val="24"/>
      <w:szCs w:val="28"/>
    </w:rPr>
  </w:style>
  <w:style w:type="paragraph" w:customStyle="1" w:styleId="6">
    <w:name w:val="标题6"/>
    <w:basedOn w:val="a"/>
    <w:next w:val="a"/>
    <w:qFormat/>
    <w:pPr>
      <w:keepNext/>
      <w:keepLines/>
      <w:numPr>
        <w:ilvl w:val="5"/>
        <w:numId w:val="3"/>
      </w:numPr>
      <w:tabs>
        <w:tab w:val="clear" w:pos="420"/>
        <w:tab w:val="left" w:pos="0"/>
        <w:tab w:val="left" w:pos="630"/>
      </w:tabs>
      <w:spacing w:before="50" w:after="50" w:line="377" w:lineRule="auto"/>
      <w:ind w:firstLine="0"/>
      <w:outlineLvl w:val="3"/>
    </w:pPr>
    <w:rPr>
      <w:rFonts w:ascii="Arial" w:eastAsia="楷体_GB2312" w:hAnsi="Arial" w:cs="Times New Roman" w:hint="eastAsia"/>
      <w:b/>
      <w:bCs/>
      <w:szCs w:val="28"/>
    </w:rPr>
  </w:style>
  <w:style w:type="paragraph" w:customStyle="1" w:styleId="TableParagraph">
    <w:name w:val="Table Paragraph"/>
    <w:basedOn w:val="a"/>
    <w:uiPriority w:val="1"/>
    <w:qFormat/>
    <w:rPr>
      <w:rFonts w:ascii="Times New Roman" w:eastAsia="宋体" w:hAnsi="Times New Roman" w:cs="宋体"/>
      <w:sz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393</Characters>
  <Application>Microsoft Office Word</Application>
  <DocSecurity>0</DocSecurity>
  <Lines>3</Lines>
  <Paragraphs>1</Paragraphs>
  <ScaleCrop>false</ScaleCrop>
  <Company>中国电力技术装备有限公司</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2023-02-07T02:28:00Z</dcterms:created>
  <dcterms:modified xsi:type="dcterms:W3CDTF">2025-03-31T05:49:00Z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0C29E5D5039341E280C9D5142600C998</vt:lpwstr>
  </property>
</Properties>
</file>